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VELKOMMEN TIL THAI UNDERVISNING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u w:val="single"/>
          <w:rtl w:val="0"/>
        </w:rPr>
        <w:t xml:space="preserve">Undervisningsreglement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6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Alle barn møter opp presis til undervisning. Undervisning starter kl. 10:30 og slutter 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kl. 12:30. Foresatte kan levere barna fra kl. 10:15 og barna hentes senest kl. 12:45.  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Hvis foresatte ikke kan hente barna til tidene som er nevnt, skal læreren på undervisning stedet informeres.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Undervisningstiden er delt i 2 perioder. Den første perioden starter kl. 10:30 – 11:15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Pause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5 min. og barna spiser egen matpakke. Den neste perioden starter kl. 11:40 – 12: 30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I denne perioden fokuserer undervisningen på forskjellige aktiviteter som læring og lek. På slutten av undervisningstiden får barna øvelser via oppgaver ved å skrive thai alfabetet. Barna får utdelt hjemmelekse. Vi skal skrive ut øvelsesoppgaver, og barna tar disse med seg hjem i en mappe.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Barna skal levere hjemmelekse til neste undervisning. Alle barna har sin egen læringsmappe som kan ta med hjem. 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Den Thailandske kvinneforeningen skaffe læringsbok, øvelsesoppgaver og alt av skolens materiell. Bøkene kan kjøpes for å bruke under undervisning og lese hjemme. Foresatte kan kjøpe læringsbok/øvelsebok til barna, vennligst ta kontakt med læreren eller vår kontakt person i foreningen,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Thanya 99568965.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br w:type="textWrapping"/>
        <w:t xml:space="preserve">De 3 bøker koster kr 200 og de dekker hele undervisning år.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Barna skal ta med seg matpakke som kan benyttes i pause.  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Hvis barna ikke kan komme til undervisning trenger vi å bli informert. Kontakt person i foreningen,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Thanya 99568965.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Kursavgift på kr 1000 per semester overføres til Den Thailandsk kvinneforening.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Bankkonto nummer: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1503.07.69985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. det skal merkes med 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Navnet av barn og periode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” på giroen.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Den Thailandske Kvinneforening takker alle foresatte for støtte i morsmållæring hos oss. Vi skal gjøre vårt beste.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Med vennlig hilsen</w:t>
      </w:r>
    </w:p>
    <w:p w:rsidR="00000000" w:rsidDel="00000000" w:rsidP="00000000" w:rsidRDefault="00000000" w:rsidRPr="00000000">
      <w:pPr>
        <w:spacing w:after="6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Alle frivillige lærer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ordia New" w:cs="Cordia New" w:eastAsia="Cordia New" w:hAnsi="Cordia New"/>
          <w:b w:val="1"/>
          <w:color w:val="c0c0c0"/>
          <w:sz w:val="32"/>
          <w:szCs w:val="32"/>
          <w:u w:val="single"/>
          <w:rtl w:val="0"/>
        </w:rPr>
        <w:t xml:space="preserve">กฏระเบียบของโครงการสอนภาษาไทย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นักเรียนเข้าห้องเรียนตรงเวลา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เวลาเรียนเริ่มตั้งแต่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10.30 – 12.30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.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ผู้ปครองสามารถนำนักเรียนมาส่งตั้งแต่เวลา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10.15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. 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และ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รับนักเรียนกลับบ้าน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ภายในเวลาไม่เกิน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12.45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.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หากเกิดเหตุขัดข้องไม่สามารถมารับนักเรียนได้ตามกำหนดเวลาที่แจ้งไว้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กรุณาแจ้งครูผู้สอนประจำวันนั้น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ๆ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ให้ทราบ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ช่วงเวลาเรียนแบ่งออกเป็น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คาบ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คาบแรก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เวลา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10.30-11.15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45</w:t>
      </w:r>
      <w:r w:rsidDel="00000000" w:rsidR="00000000" w:rsidRPr="00000000">
        <w:rPr>
          <w:rFonts w:ascii="Arial Unicode MS" w:cs="Arial Unicode MS" w:eastAsia="Arial Unicode MS" w:hAnsi="Arial Unicode MS"/>
          <w:b w:val="0"/>
          <w:sz w:val="32"/>
          <w:szCs w:val="32"/>
          <w:rtl w:val="0"/>
        </w:rPr>
        <w:t xml:space="preserve"> นาที)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พักรับประทานอาหารเที่ยง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นาที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คาบต่อไป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เวลา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11.40-12.30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sz w:val="32"/>
          <w:szCs w:val="32"/>
          <w:rtl w:val="0"/>
        </w:rPr>
        <w:t xml:space="preserve"> นาที)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ในตอนสุดท้ายของคาบการเรียน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จะเน้นหนักการสอนไปทางด้านกิจกรรม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และการเล่นเสริมทักษะ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และแจกการบ้านคัดลายมือภาษาไทยให้กับนักเรียน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เมื่อเวลาการสอนหมดลง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นักเรียนนำการบ้านมาส่งครูในอาทิตย์ถัดไป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นักเรียนทุกคนจะมีแฟ้มส่งการบ้านประจำตัว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เพื่อวัดผลการเรียน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และนักเรียนจะได้รับรางวัล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ในการส่งการบ้านตามกำหนดทุกครั้ง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ทางสมาคมมีหน้าที่จัดหาหนังสือแบบเรียน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และแบบฝึกหัด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รวมทั้งอุปกรณ์การสอน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เสริมทักษะต่าง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ๆ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โดยผู้ปกครองจะต้องซื้อหนังสือแบบเรียน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และแบบฝึกหัดให้กับเด็ก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หนังสือ มี 3 เล่ม ราคา รวม 200 โครน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ผู้ปกครองจะต้องเตรียมอาหารกลางวันสำหรับเด็กทุกครั้ง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ในกรณีที่เด็กจะขาดเรียนในแต่ละครั้ง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ผู้ปกครองจะต้องแจ้งล่วงหน้าให้กับครูเวร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หรือแจ้งที่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348"/>
        <w:contextualSpacing w:val="0"/>
      </w:pP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rtl w:val="0"/>
        </w:rPr>
        <w:t xml:space="preserve">คุณแก้ว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rtl w:val="0"/>
        </w:rPr>
        <w:t xml:space="preserve">โทร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99 56 89 65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ค่าใช้จ่ายในการเรียน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เป็นรายเทอม (1 ปีมี 2 เทอม) เทอมละ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โครน ต่อเด็ก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คน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และ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1800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โครน สำหรับคู่พี่น้อง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โดยผู้ปกครองสามารถโอนเงินเข้าบัญชีของสมาคมสตรีไทย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หมายเลขบัญชี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1503 07 69985 (Den thailandsk Kvinneforening)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โดยมีข้อความกำกับ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rtl w:val="0"/>
        </w:rPr>
        <w:t xml:space="preserve">โครงการสอนภาษาไทย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(“Thai undervisningsprosjekt”)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โครงการสอนภาษาไทยขอขอบพระคุณผู้ปกครองทุกท่านที่ให้ความไว้วางใจ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 New" w:cs="Browallia New" w:eastAsia="Browallia New" w:hAnsi="Browallia New"/>
          <w:b w:val="0"/>
          <w:sz w:val="32"/>
          <w:szCs w:val="32"/>
          <w:rtl w:val="0"/>
        </w:rPr>
        <w:t xml:space="preserve">และสนับสนุนเยาวชนให้เรียนภาษาไทย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rtl w:val="0"/>
        </w:rPr>
        <w:t xml:space="preserve">จาก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Browallia New" w:cs="Browallia New" w:eastAsia="Browallia New" w:hAnsi="Browallia New"/>
          <w:b w:val="1"/>
          <w:sz w:val="32"/>
          <w:szCs w:val="32"/>
          <w:rtl w:val="0"/>
        </w:rPr>
        <w:t xml:space="preserve">คุณครูอาสาสมัครทุกท่าน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822" w:top="1021" w:left="1418" w:right="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ordia New"/>
  <w:font w:name="Browallia New"/>
  <w:font w:name="Arial"/>
  <w:font w:name="Arial Unicode MS"/>
  <w:font w:name="Angsana New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___________________________________________________________________________</w:t>
    </w:r>
  </w:p>
  <w:tbl>
    <w:tblPr>
      <w:tblStyle w:val="Table1"/>
      <w:bidi w:val="0"/>
      <w:tblW w:w="9210.0" w:type="dxa"/>
      <w:jc w:val="left"/>
      <w:tblInd w:w="-115.0" w:type="dxa"/>
      <w:tblLayout w:type="fixed"/>
      <w:tblLook w:val="0000"/>
    </w:tblPr>
    <w:tblGrid>
      <w:gridCol w:w="3348"/>
      <w:gridCol w:w="3060"/>
      <w:gridCol w:w="2802"/>
      <w:tblGridChange w:id="0">
        <w:tblGrid>
          <w:gridCol w:w="3348"/>
          <w:gridCol w:w="3060"/>
          <w:gridCol w:w="2802"/>
        </w:tblGrid>
      </w:tblGridChange>
    </w:tblGrid>
    <w:tr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Adresse: Den Thailandske Kvinneforening</w:t>
          </w:r>
        </w:p>
      </w:tc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Organisasjonsnummer. 993 135 798</w:t>
          </w:r>
        </w:p>
      </w:tc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Bankkontonummer 1503.07.69985</w:t>
          </w:r>
        </w:p>
      </w:tc>
    </w:tr>
    <w:tr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c/o Wiraporn S. Åsheim</w:t>
          </w:r>
        </w:p>
      </w:tc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hyperlink r:id="rId1">
            <w:r w:rsidDel="00000000" w:rsidR="00000000" w:rsidRPr="00000000">
              <w:rPr>
                <w:rFonts w:ascii="Tahoma" w:cs="Tahoma" w:eastAsia="Tahoma" w:hAnsi="Tahoma"/>
                <w:color w:val="0000ff"/>
                <w:sz w:val="16"/>
                <w:szCs w:val="16"/>
                <w:u w:val="single"/>
                <w:rtl w:val="0"/>
              </w:rPr>
              <w:t xml:space="preserve">http://www.thaiwomenassociation.no/</w:t>
            </w:r>
          </w:hyperlink>
          <w:hyperlink r:id="rId2">
            <w:r w:rsidDel="00000000" w:rsidR="00000000" w:rsidRPr="00000000">
              <w:rPr>
                <w:rtl w:val="0"/>
              </w:rPr>
            </w:r>
          </w:hyperlink>
        </w:p>
      </w:tc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E-post: </w:t>
          </w:r>
          <w:hyperlink r:id="rId3">
            <w:r w:rsidDel="00000000" w:rsidR="00000000" w:rsidRPr="00000000">
              <w:rPr>
                <w:rFonts w:ascii="Tahoma" w:cs="Tahoma" w:eastAsia="Tahoma" w:hAnsi="Tahoma"/>
                <w:color w:val="0000ff"/>
                <w:sz w:val="16"/>
                <w:szCs w:val="16"/>
                <w:u w:val="single"/>
                <w:rtl w:val="0"/>
              </w:rPr>
              <w:t xml:space="preserve">info@thaiforening.org</w:t>
            </w:r>
          </w:hyperlink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 </w:t>
          </w:r>
        </w:p>
      </w:tc>
    </w:tr>
    <w:tr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Borkenholmveien 1, 1339 Vøyenenga</w:t>
          </w:r>
        </w:p>
      </w:tc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Tel.: : 94 19 96 53</w:t>
          </w:r>
        </w:p>
      </w:tc>
      <w:tc>
        <w:tcPr/>
        <w:p w:rsidR="00000000" w:rsidDel="00000000" w:rsidP="00000000" w:rsidRDefault="00000000" w:rsidRPr="00000000">
          <w:pPr>
            <w:spacing w:after="709" w:lineRule="auto"/>
            <w:contextualSpacing w:val="0"/>
          </w:pP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Tel. : 94 19 96 53</w:t>
          </w:r>
        </w:p>
      </w:tc>
    </w:tr>
  </w:tbl>
  <w:p w:rsidR="00000000" w:rsidDel="00000000" w:rsidP="00000000" w:rsidRDefault="00000000" w:rsidRPr="00000000">
    <w:pPr>
      <w:tabs>
        <w:tab w:val="center" w:pos="4536"/>
        <w:tab w:val="right" w:pos="9072"/>
      </w:tabs>
      <w:spacing w:after="60" w:before="6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709" w:before="6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60" w:before="709" w:line="240" w:lineRule="auto"/>
      <w:contextualSpacing w:val="0"/>
    </w:pPr>
    <w:r w:rsidDel="00000000" w:rsidR="00000000" w:rsidRPr="00000000">
      <mc:AlternateContent>
        <mc:Choice Requires="wpg">
          <w:drawing>
            <wp:inline distB="0" distT="0" distL="114300" distR="114300">
              <wp:extent cx="5829300" cy="863600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31350" y="3347248"/>
                        <a:ext cx="5829300" cy="863600"/>
                        <a:chOff x="2431350" y="3347248"/>
                        <a:chExt cx="5829300" cy="865500"/>
                      </a:xfrm>
                    </wpg:grpSpPr>
                    <wpg:grpSp>
                      <wpg:cNvGrpSpPr/>
                      <wpg:grpSpPr>
                        <a:xfrm>
                          <a:off x="2431350" y="3347248"/>
                          <a:ext cx="5829300" cy="865500"/>
                          <a:chOff x="0" y="0"/>
                          <a:chExt cx="5829300" cy="8655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829300" cy="86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92399" cy="383501"/>
                          </a:xfrm>
                          <a:custGeom>
                            <a:pathLst>
                              <a:path extrusionOk="0" h="383502" w="792400">
                                <a:moveTo>
                                  <a:pt x="0" y="0"/>
                                </a:moveTo>
                                <a:lnTo>
                                  <a:pt x="0" y="383502"/>
                                </a:lnTo>
                                <a:lnTo>
                                  <a:pt x="792400" y="383502"/>
                                </a:lnTo>
                                <a:lnTo>
                                  <a:pt x="792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40"/>
                                  <w:vertAlign w:val="baseline"/>
                                </w:rPr>
                                <w:t xml:space="preserve">Den Thailandske Kvinneforening</w:t>
                              </w:r>
                            </w:p>
                          </w:txbxContent>
                        </wps:txbx>
                        <wps:bodyPr anchorCtr="0" anchor="t" bIns="38100" lIns="88900" rIns="88900" tIns="38100"/>
                      </wps:wsp>
                      <wpg:grpSp>
                        <wpg:cNvGrpSpPr/>
                        <wpg:grpSpPr>
                          <a:xfrm>
                            <a:off x="206300" y="65100"/>
                            <a:ext cx="369900" cy="619301"/>
                            <a:chOff x="0" y="0"/>
                            <a:chExt cx="369900" cy="619301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98458" y="500589"/>
                              <a:ext cx="2219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50800">
                              <a:solidFill>
                                <a:srgbClr val="CC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97460" y="357188"/>
                              <a:ext cx="0" cy="262112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50800">
                              <a:solidFill>
                                <a:srgbClr val="CC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369900" cy="357188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50800">
                              <a:solidFill>
                                <a:srgbClr val="CC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</wpg:grpSp>
                      <wps:wsp>
                        <wps:cNvSpPr/>
                        <wps:cNvPr id="9" name="Shape 9"/>
                        <wps:spPr>
                          <a:xfrm>
                            <a:off x="914400" y="228601"/>
                            <a:ext cx="4572000" cy="34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60" w:before="6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ntata One" w:cs="Cantata One" w:eastAsia="Cantata One" w:hAnsi="Cantata One"/>
                                  <w:b w:val="0"/>
                                  <w:i w:val="0"/>
                                  <w:smallCaps w:val="0"/>
                                  <w:strike w:val="0"/>
                                  <w:color w:val="000080"/>
                                  <w:sz w:val="32"/>
                                  <w:vertAlign w:val="baseline"/>
                                </w:rPr>
                                <w:t xml:space="preserve">Den Thailandske Kvinneforening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60" w:before="6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ntata One" w:cs="Cantata One" w:eastAsia="Cantata One" w:hAnsi="Cantata One"/>
                                  <w:b w:val="0"/>
                                  <w:i w:val="0"/>
                                  <w:smallCaps w:val="0"/>
                                  <w:strike w:val="0"/>
                                  <w:color w:val="00008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38100" lIns="88900" rIns="88900" tIns="38100"/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0" distT="0" distL="114300" distR="114300">
              <wp:extent cx="5829300" cy="863600"/>
              <wp:effectExtent b="0" l="0" r="0" t="0"/>
              <wp:docPr id="2" name="image03.png"/>
              <a:graphic>
                <a:graphicData uri="http://schemas.openxmlformats.org/drawingml/2006/picture">
                  <pic:pic>
                    <pic:nvPicPr>
                      <pic:cNvPr id="0" name="image0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8636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0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749300</wp:posOffset>
              </wp:positionV>
              <wp:extent cx="58293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299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0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749300</wp:posOffset>
              </wp:positionV>
              <wp:extent cx="5829300" cy="12700"/>
              <wp:effectExtent b="0" l="0" r="0" t="0"/>
              <wp:wrapNone/>
              <wp:docPr id="3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352400</wp:posOffset>
          </wp:positionH>
          <wp:positionV relativeFrom="paragraph">
            <wp:posOffset>138100</wp:posOffset>
          </wp:positionV>
          <wp:extent cx="121400" cy="284301"/>
          <wp:effectExtent b="0" l="0" r="0" t="0"/>
          <wp:wrapSquare wrapText="bothSides" distB="0" distT="0" distL="114300" distR="11430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00" cy="28430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Angsana New" w:cs="Angsana New" w:eastAsia="Angsana New" w:hAnsi="Angsana New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60" w:before="6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haiwomenassociation.no/" TargetMode="External"/><Relationship Id="rId2" Type="http://schemas.openxmlformats.org/officeDocument/2006/relationships/hyperlink" Target="http://www.thaiwomenassociation.no/" TargetMode="External"/><Relationship Id="rId3" Type="http://schemas.openxmlformats.org/officeDocument/2006/relationships/hyperlink" Target="mailto:info@thaiforening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Relationship Id="rId2" Type="http://schemas.openxmlformats.org/officeDocument/2006/relationships/image" Target="media/image05.png"/><Relationship Id="rId3" Type="http://schemas.openxmlformats.org/officeDocument/2006/relationships/image" Target="media/image01.png"/></Relationships>
</file>